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906D" w14:textId="1F2933F0" w:rsidR="00F32150" w:rsidRDefault="00145C96">
      <w:r>
        <w:rPr>
          <w:noProof/>
        </w:rPr>
        <w:drawing>
          <wp:inline distT="0" distB="0" distL="0" distR="0" wp14:anchorId="46C29DE7" wp14:editId="627B895A">
            <wp:extent cx="5728335" cy="8426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8335" cy="842645"/>
                    </a:xfrm>
                    <a:prstGeom prst="rect">
                      <a:avLst/>
                    </a:prstGeom>
                    <a:noFill/>
                    <a:ln>
                      <a:noFill/>
                    </a:ln>
                  </pic:spPr>
                </pic:pic>
              </a:graphicData>
            </a:graphic>
          </wp:inline>
        </w:drawing>
      </w:r>
    </w:p>
    <w:p w14:paraId="0ABA400E" w14:textId="2637FF9A" w:rsidR="00145C96" w:rsidRDefault="00145C96"/>
    <w:p w14:paraId="3F33C756" w14:textId="5207BC89" w:rsidR="00145C96" w:rsidRDefault="00145C96" w:rsidP="00145C96">
      <w:pPr>
        <w:pStyle w:val="Heading1"/>
        <w:jc w:val="center"/>
      </w:pPr>
      <w:r>
        <w:t>Retningslinjer for gåsejakt i regi av Tjølling Jeger- og Fiskerforening</w:t>
      </w:r>
    </w:p>
    <w:p w14:paraId="062CE37E" w14:textId="77777777" w:rsidR="00724FA2" w:rsidRDefault="00724FA2" w:rsidP="00724FA2">
      <w:pPr>
        <w:pStyle w:val="NoSpacing"/>
        <w:jc w:val="center"/>
      </w:pP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2008"/>
      </w:tblGrid>
      <w:tr w:rsidR="006D6402" w:rsidRPr="006D6402" w14:paraId="7D3F2EDA" w14:textId="77777777" w:rsidTr="00713C07">
        <w:tc>
          <w:tcPr>
            <w:tcW w:w="2386" w:type="dxa"/>
          </w:tcPr>
          <w:p w14:paraId="70B7C942" w14:textId="77777777" w:rsidR="006D6402" w:rsidRPr="006D6402" w:rsidRDefault="006D6402" w:rsidP="006D6402">
            <w:pPr>
              <w:pStyle w:val="NoSpacing"/>
            </w:pPr>
            <w:r w:rsidRPr="006D6402">
              <w:t>Godkjent styret i TJFF:</w:t>
            </w:r>
          </w:p>
        </w:tc>
        <w:tc>
          <w:tcPr>
            <w:tcW w:w="2008" w:type="dxa"/>
          </w:tcPr>
          <w:p w14:paraId="55B0DDF0" w14:textId="733D6D8D" w:rsidR="006D6402" w:rsidRPr="006D6402" w:rsidRDefault="008D0438" w:rsidP="00CF06CF">
            <w:pPr>
              <w:pStyle w:val="NoSpacing"/>
              <w:jc w:val="center"/>
            </w:pPr>
            <w:r>
              <w:t>07</w:t>
            </w:r>
            <w:r w:rsidR="006D6402" w:rsidRPr="006D6402">
              <w:t>.</w:t>
            </w:r>
            <w:r>
              <w:t>06</w:t>
            </w:r>
            <w:r w:rsidR="006D6402" w:rsidRPr="006D6402">
              <w:t>.2023</w:t>
            </w:r>
          </w:p>
        </w:tc>
      </w:tr>
    </w:tbl>
    <w:p w14:paraId="7E80108F" w14:textId="77777777" w:rsidR="00724FA2" w:rsidRPr="00145C96" w:rsidRDefault="00724FA2" w:rsidP="00724FA2">
      <w:pPr>
        <w:pStyle w:val="NoSpacing"/>
        <w:pBdr>
          <w:bottom w:val="single" w:sz="4" w:space="1" w:color="auto"/>
        </w:pBdr>
        <w:jc w:val="center"/>
      </w:pPr>
    </w:p>
    <w:p w14:paraId="037E7B91" w14:textId="28E5EB73" w:rsidR="00145C96" w:rsidRDefault="00145C96" w:rsidP="00145C96"/>
    <w:p w14:paraId="63B8A4B4" w14:textId="67BCA134" w:rsidR="00145C96" w:rsidRDefault="00145C96" w:rsidP="00145C96">
      <w:r>
        <w:t xml:space="preserve">Tjølling Jeger- og Fiskerforening har inngått avtale med flere grunneiere i Tjølling for å drive gåsejakt på innmark. </w:t>
      </w:r>
      <w:r w:rsidR="00786675">
        <w:t xml:space="preserve">Dette er regler for gjennomføring av denne gåsejakt på </w:t>
      </w:r>
      <w:r w:rsidR="002D25DA">
        <w:t xml:space="preserve">avtalte områder. </w:t>
      </w:r>
    </w:p>
    <w:p w14:paraId="5F4B5D9A" w14:textId="68E57225" w:rsidR="00724FA2" w:rsidRDefault="00724FA2" w:rsidP="00145C96">
      <w:r>
        <w:t xml:space="preserve">Gåsejaktgruppen har ansvar for </w:t>
      </w:r>
      <w:r w:rsidR="00031FB8">
        <w:t>disse retningslinjene for gjennomføring av gåsejakt, men retningslinjene skal forelegges styret i TJFF for godkjenning</w:t>
      </w:r>
      <w:r w:rsidR="0059622C">
        <w:t xml:space="preserve">. </w:t>
      </w:r>
    </w:p>
    <w:p w14:paraId="334BDC9A" w14:textId="77777777" w:rsidR="00ED74D5" w:rsidRDefault="00ED74D5" w:rsidP="00145C96"/>
    <w:p w14:paraId="1D923C2F" w14:textId="7674EF03" w:rsidR="002D25DA" w:rsidRDefault="009A1DEE" w:rsidP="002D25DA">
      <w:pPr>
        <w:pStyle w:val="Heading1"/>
      </w:pPr>
      <w:r>
        <w:t>Organisering av jakt</w:t>
      </w:r>
    </w:p>
    <w:p w14:paraId="105AE1AB" w14:textId="466A0645" w:rsidR="009A1DEE" w:rsidRDefault="009A1DEE" w:rsidP="009A1DEE">
      <w:r>
        <w:t xml:space="preserve">Jakt på areal og områder hvor TJFF har etablert en avtale med grunneier for gåsejakt </w:t>
      </w:r>
      <w:r w:rsidR="007B3966">
        <w:t>skal</w:t>
      </w:r>
      <w:r w:rsidR="007B41CB">
        <w:t xml:space="preserve"> </w:t>
      </w:r>
      <w:r w:rsidR="007B41CB" w:rsidRPr="007B41CB">
        <w:rPr>
          <w:b/>
          <w:bCs/>
          <w:i/>
          <w:iCs/>
        </w:rPr>
        <w:t>alltid</w:t>
      </w:r>
      <w:r w:rsidR="007B41CB">
        <w:t xml:space="preserve"> </w:t>
      </w:r>
      <w:r w:rsidR="007B3966">
        <w:t xml:space="preserve">være organisert av gåsejaktgruppen i TJFF. </w:t>
      </w:r>
      <w:r w:rsidR="00B708E7">
        <w:t xml:space="preserve">Det er </w:t>
      </w:r>
      <w:r w:rsidR="001C442D">
        <w:t xml:space="preserve">ellers </w:t>
      </w:r>
      <w:r w:rsidR="00B708E7" w:rsidRPr="001C442D">
        <w:rPr>
          <w:b/>
          <w:bCs/>
          <w:i/>
          <w:iCs/>
        </w:rPr>
        <w:t>ikke</w:t>
      </w:r>
      <w:r w:rsidR="00B708E7">
        <w:t xml:space="preserve"> tillatt å jakte på disse områdene</w:t>
      </w:r>
      <w:r w:rsidR="00DB36E6">
        <w:t xml:space="preserve"> for medlemmer i TJFF</w:t>
      </w:r>
      <w:r w:rsidR="00136922">
        <w:t>.</w:t>
      </w:r>
      <w:r w:rsidR="00E17687">
        <w:t xml:space="preserve"> </w:t>
      </w:r>
      <w:r w:rsidR="008C76E8">
        <w:t>Hvis man har en privat avtale med grunneier kan man drive jakt</w:t>
      </w:r>
      <w:r w:rsidR="00774D48">
        <w:t>,</w:t>
      </w:r>
      <w:r w:rsidR="008C76E8">
        <w:t xml:space="preserve"> men </w:t>
      </w:r>
      <w:r w:rsidR="000C6F4C">
        <w:t xml:space="preserve">da må </w:t>
      </w:r>
      <w:r w:rsidR="008C76E8">
        <w:t xml:space="preserve">man informere og avtale </w:t>
      </w:r>
      <w:r w:rsidR="000C6F4C">
        <w:t xml:space="preserve">med gåsejaktgruppen. </w:t>
      </w:r>
    </w:p>
    <w:p w14:paraId="30B0AA89" w14:textId="033A5864" w:rsidR="00020366" w:rsidRDefault="00020366" w:rsidP="00020366">
      <w:r>
        <w:t xml:space="preserve">Under gåsejakt </w:t>
      </w:r>
      <w:r w:rsidRPr="00055C3E">
        <w:rPr>
          <w:b/>
          <w:bCs/>
          <w:i/>
          <w:iCs/>
        </w:rPr>
        <w:t>må</w:t>
      </w:r>
      <w:r>
        <w:t xml:space="preserve"> minimum ett medlem av gåsejaktgruppen, eller en person som leder i gåsejaktgruppen utpeker, delta på jakten. Denne personen vil også være jaktleder og ha ansvar for at jakten gjennomføres etter disse retningslinjene. </w:t>
      </w:r>
    </w:p>
    <w:p w14:paraId="5CED65DB" w14:textId="4C974FE2" w:rsidR="00B37BD4" w:rsidRDefault="008F5953" w:rsidP="00145C96">
      <w:r>
        <w:t xml:space="preserve">Gåsejaktgruppen bestemmer </w:t>
      </w:r>
      <w:r w:rsidR="005C469B">
        <w:t xml:space="preserve">hvilke dager det skal gjennomføres jakt, og hvor mange jegere som tillates </w:t>
      </w:r>
      <w:r w:rsidR="00067DED">
        <w:t>å delta</w:t>
      </w:r>
      <w:r w:rsidR="005C469B">
        <w:t xml:space="preserve"> på </w:t>
      </w:r>
      <w:r w:rsidR="00067DED">
        <w:t xml:space="preserve">jakt. </w:t>
      </w:r>
      <w:r w:rsidR="00B805E3">
        <w:t>Alle medlemmer i TJFF som har betalt jegeravgift har anled</w:t>
      </w:r>
      <w:r w:rsidR="009C0F82">
        <w:t xml:space="preserve">ning til å delta på </w:t>
      </w:r>
      <w:r w:rsidR="00067DED">
        <w:t>gåse</w:t>
      </w:r>
      <w:r w:rsidR="009C0F82">
        <w:t xml:space="preserve">jakt. </w:t>
      </w:r>
      <w:r w:rsidR="00FB0B0C">
        <w:t xml:space="preserve">Gåsejaktgruppen kan </w:t>
      </w:r>
      <w:r w:rsidR="003E02ED">
        <w:t>gjennomføre jakt hvor enkelte grupper prioriteres, eks</w:t>
      </w:r>
      <w:r w:rsidR="008F4933">
        <w:t>empel</w:t>
      </w:r>
      <w:r w:rsidR="003E02ED">
        <w:t xml:space="preserve"> ungdomsgrupp</w:t>
      </w:r>
      <w:r w:rsidR="008F4933">
        <w:t>en</w:t>
      </w:r>
      <w:r w:rsidR="003E02ED">
        <w:t xml:space="preserve"> eller intro jakt. </w:t>
      </w:r>
    </w:p>
    <w:p w14:paraId="7A855037" w14:textId="3A2E9020" w:rsidR="00641F65" w:rsidRDefault="00641F65" w:rsidP="00145C96">
      <w:r>
        <w:t>Gåsejakt kan gjennomføres ved at man ser at det er gås i terrenget ved observasjon</w:t>
      </w:r>
      <w:r w:rsidR="003035FD">
        <w:t xml:space="preserve">. Gåsejaktgruppen kan da bestemme at det skal gjennomføres jakt på kort varsel, men er </w:t>
      </w:r>
      <w:r w:rsidR="003C1373">
        <w:t xml:space="preserve">ansvarlig for å melde fra om at det vil bli </w:t>
      </w:r>
      <w:r w:rsidR="00284814">
        <w:t xml:space="preserve">jakt slik at jegere i TJFF kan delta. Dette kan f.eks. meldes fra </w:t>
      </w:r>
      <w:r w:rsidR="003970C0">
        <w:t xml:space="preserve">via sosiale medier på en måte som gåsejakt gruppen bestemmer. </w:t>
      </w:r>
    </w:p>
    <w:p w14:paraId="13CEB476" w14:textId="57F33F98" w:rsidR="003912E8" w:rsidRDefault="003912E8" w:rsidP="00145C96">
      <w:r>
        <w:t xml:space="preserve">Gåsejaktgruppen skal lage og oppdatere et kart som viser hvilke arealer som er tilgjengelig for gjennomføring av gåsejakt. </w:t>
      </w:r>
    </w:p>
    <w:p w14:paraId="66F2C2C2" w14:textId="6CF3DE43" w:rsidR="00175E2C" w:rsidRDefault="004B50D4">
      <w:r>
        <w:t xml:space="preserve">Gåsejaktgruppen kan bruke </w:t>
      </w:r>
      <w:r w:rsidR="00570971">
        <w:t xml:space="preserve">utstyr som eies av TJFF til gjennomføring </w:t>
      </w:r>
      <w:r w:rsidR="002E05F3">
        <w:t>jakt, eks</w:t>
      </w:r>
      <w:r w:rsidR="0070427B">
        <w:t>.</w:t>
      </w:r>
      <w:r w:rsidR="002E05F3">
        <w:t xml:space="preserve"> lokkefugl og kam</w:t>
      </w:r>
      <w:r w:rsidR="004D7D9F">
        <w:t>uflasjenett</w:t>
      </w:r>
      <w:r w:rsidR="001C7E39">
        <w:t>. Gruppen er da ansvarlig for utstyret</w:t>
      </w:r>
      <w:r w:rsidR="0070427B">
        <w:t>;</w:t>
      </w:r>
      <w:r w:rsidR="001C7E39">
        <w:t xml:space="preserve"> det bli</w:t>
      </w:r>
      <w:r w:rsidR="0070427B">
        <w:t>r</w:t>
      </w:r>
      <w:r w:rsidR="001C7E39">
        <w:t xml:space="preserve"> tatt vare på og brakt tilbake til lager. </w:t>
      </w:r>
    </w:p>
    <w:p w14:paraId="5E0EF8D1" w14:textId="77777777" w:rsidR="00887FF5" w:rsidRDefault="00887FF5" w:rsidP="00887FF5">
      <w:r>
        <w:t xml:space="preserve">Jakt bør planlegges slik at man ungår unødvendig støy og forstyrrelser fra jakt. Parkering må planlegges og gjennomføres slik at det ikke er til hinder for grunneier og naboer og andre. Kjøre flere sammen anbefales. </w:t>
      </w:r>
    </w:p>
    <w:p w14:paraId="7F6C42DD" w14:textId="77777777" w:rsidR="00887FF5" w:rsidRDefault="00887FF5" w:rsidP="00887FF5">
      <w:r>
        <w:lastRenderedPageBreak/>
        <w:t xml:space="preserve">Grunneier kan ha gitt tillatelse til jakt til andre jegere som ikke er omfattet av avtale med TJFF. Man skal samarbeide med disse jegere og sørge for at jakt foregår på en måte hvor man ikke hindrer og ødelegger for hverandre. </w:t>
      </w:r>
    </w:p>
    <w:p w14:paraId="1F3A73EF" w14:textId="77777777" w:rsidR="009E63F3" w:rsidRDefault="009E63F3">
      <w:pPr>
        <w:rPr>
          <w:rFonts w:asciiTheme="majorHAnsi" w:eastAsiaTheme="majorEastAsia" w:hAnsiTheme="majorHAnsi" w:cstheme="majorBidi"/>
          <w:b/>
          <w:sz w:val="28"/>
          <w:szCs w:val="32"/>
        </w:rPr>
      </w:pPr>
    </w:p>
    <w:p w14:paraId="3F602435" w14:textId="1ACA88E7" w:rsidR="00DD024A" w:rsidRDefault="00DD024A" w:rsidP="00DD024A">
      <w:pPr>
        <w:pStyle w:val="Heading1"/>
      </w:pPr>
      <w:r>
        <w:t xml:space="preserve">Ansvar </w:t>
      </w:r>
      <w:r w:rsidR="00A21283">
        <w:t xml:space="preserve">hos </w:t>
      </w:r>
      <w:r>
        <w:t>jaktleder</w:t>
      </w:r>
    </w:p>
    <w:p w14:paraId="1D8C0DB9" w14:textId="77777777" w:rsidR="00C26867" w:rsidRDefault="00332D1B" w:rsidP="00145C96">
      <w:r>
        <w:t xml:space="preserve">Jaktleder ved gåsejakt er ansvarlig for at jakt gjennomføres </w:t>
      </w:r>
      <w:r w:rsidR="0045057D">
        <w:t xml:space="preserve">etter disse retningslinjene. </w:t>
      </w:r>
    </w:p>
    <w:p w14:paraId="7467579C" w14:textId="77777777" w:rsidR="00692479" w:rsidRDefault="001D6685" w:rsidP="00145C96">
      <w:r>
        <w:t>Jakten skal gjennomføres på en trygg og sikker måte</w:t>
      </w:r>
      <w:r w:rsidR="009932CB">
        <w:t xml:space="preserve"> for jegere og andre som ferdes i området. </w:t>
      </w:r>
      <w:r w:rsidR="00AA1CE5">
        <w:t xml:space="preserve">Det skal også vises tilstrekkelig </w:t>
      </w:r>
      <w:r>
        <w:t>hensyn til grunneier</w:t>
      </w:r>
      <w:r w:rsidR="00AA1CE5">
        <w:t>(e),</w:t>
      </w:r>
      <w:r>
        <w:t xml:space="preserve"> naboer</w:t>
      </w:r>
      <w:r w:rsidR="00AA1CE5">
        <w:t xml:space="preserve"> og andre</w:t>
      </w:r>
      <w:r w:rsidR="00EF1F7A">
        <w:t xml:space="preserve"> som er i området. </w:t>
      </w:r>
    </w:p>
    <w:p w14:paraId="1C3E258F" w14:textId="2A722AF1" w:rsidR="00B1741C" w:rsidRPr="004E56C6" w:rsidRDefault="00791EA3" w:rsidP="00145C96">
      <w:pPr>
        <w:rPr>
          <w:color w:val="0000FF"/>
        </w:rPr>
      </w:pPr>
      <w:r>
        <w:t>Jaktlederen har også ansvar for å melde fra til relevante grunneier(e) i forkant av at jakt gjennomføres</w:t>
      </w:r>
      <w:r w:rsidR="00E60936">
        <w:t xml:space="preserve"> dagen i før jakt, ca. 12 timer</w:t>
      </w:r>
      <w:r w:rsidR="00C3111B">
        <w:t xml:space="preserve">. </w:t>
      </w:r>
    </w:p>
    <w:p w14:paraId="244E2622" w14:textId="175588AC" w:rsidR="00DD024A" w:rsidRDefault="00B1741C" w:rsidP="00145C96">
      <w:r>
        <w:t xml:space="preserve">Jaktleder </w:t>
      </w:r>
      <w:r w:rsidR="009025C0">
        <w:t xml:space="preserve">er ansvarlig for at jakt kun gjennomføres på </w:t>
      </w:r>
      <w:r w:rsidR="00392FA1">
        <w:t xml:space="preserve">arealer hvor man avtalt med grunneier, ikke tilstøtende arealer. </w:t>
      </w:r>
    </w:p>
    <w:p w14:paraId="49B98F5B" w14:textId="77777777" w:rsidR="0004750D" w:rsidRDefault="0004750D" w:rsidP="0004750D">
      <w:r>
        <w:t xml:space="preserve">Hvis jakten ikke gjennomføres riktig, skal jakt avbrytes inntil det kan gjøres riktig. Jaktleder kan bortvise jegere under jakten hvis det er nødvendig. </w:t>
      </w:r>
    </w:p>
    <w:p w14:paraId="13C9C053" w14:textId="77777777" w:rsidR="00B560AA" w:rsidRDefault="00B560AA" w:rsidP="00981AD1">
      <w:pPr>
        <w:pStyle w:val="Heading1"/>
      </w:pPr>
    </w:p>
    <w:p w14:paraId="2622983B" w14:textId="12AD0C9E" w:rsidR="00981AD1" w:rsidRDefault="00981AD1" w:rsidP="00981AD1">
      <w:pPr>
        <w:pStyle w:val="Heading1"/>
      </w:pPr>
      <w:r>
        <w:t>Ansvar for jegere som deltar på jakt</w:t>
      </w:r>
    </w:p>
    <w:p w14:paraId="77C96196" w14:textId="367862F9" w:rsidR="00981AD1" w:rsidRDefault="00981AD1" w:rsidP="00981AD1">
      <w:r>
        <w:t xml:space="preserve">Jegere skal rette seg etter det som jaktleder bestemmer </w:t>
      </w:r>
      <w:r w:rsidR="00820AC3">
        <w:t xml:space="preserve">under gåsejakt. </w:t>
      </w:r>
      <w:r w:rsidR="00C5316C">
        <w:t xml:space="preserve">Man er skal </w:t>
      </w:r>
      <w:r w:rsidR="00EE02C5">
        <w:t xml:space="preserve">oppføre seg på en ordentlig og hensynsfull måte under jakt. </w:t>
      </w:r>
      <w:r w:rsidR="00F94CFC">
        <w:t xml:space="preserve">Spesielt er det viktig å sørge for et godt forhold til grunneier som stiller eiendom </w:t>
      </w:r>
      <w:r w:rsidR="00B60215">
        <w:t>tilgjengelig</w:t>
      </w:r>
      <w:r w:rsidR="00F94CFC">
        <w:t xml:space="preserve"> for jakt</w:t>
      </w:r>
      <w:r w:rsidR="00B60215">
        <w:t xml:space="preserve"> for TJFF. </w:t>
      </w:r>
    </w:p>
    <w:p w14:paraId="190E0EEA" w14:textId="45F16AB2" w:rsidR="008A0CB1" w:rsidRDefault="008A0CB1" w:rsidP="008A0CB1">
      <w:r>
        <w:t xml:space="preserve">Allmenne regler for oppførsel og hensynsfull utøvelse av jakt slik det blir lært på et jegerprøvekurs gjelder også for gåsejakt. </w:t>
      </w:r>
      <w:r w:rsidR="00C20E46">
        <w:t xml:space="preserve">Det skal vises hensyn til jakt på dyrket mark å unngå skade på avling. </w:t>
      </w:r>
    </w:p>
    <w:p w14:paraId="6CF8FC7A" w14:textId="5F1979E0" w:rsidR="003A01C5" w:rsidRPr="004962DC" w:rsidRDefault="00981AD1" w:rsidP="00981AD1">
      <w:r>
        <w:t xml:space="preserve">Jegere som skal delta på gåsejakt </w:t>
      </w:r>
      <w:r w:rsidR="004B50D4">
        <w:t>må</w:t>
      </w:r>
      <w:r>
        <w:t xml:space="preserve"> selv sørge for å ha </w:t>
      </w:r>
      <w:r w:rsidR="00C3111B">
        <w:t>nødvendig ut</w:t>
      </w:r>
      <w:r w:rsidR="00EF6268">
        <w:t xml:space="preserve">styr for </w:t>
      </w:r>
      <w:r w:rsidR="001A6CDF">
        <w:t>gåse</w:t>
      </w:r>
      <w:r w:rsidR="00EF6268">
        <w:t xml:space="preserve">jakt: </w:t>
      </w:r>
      <w:r w:rsidR="0049032B">
        <w:t>våpen</w:t>
      </w:r>
      <w:r w:rsidR="00187978">
        <w:t>, kamuflasjeklær</w:t>
      </w:r>
      <w:r w:rsidR="00EF6268">
        <w:t>, lokkefugl</w:t>
      </w:r>
      <w:r w:rsidR="001A6CDF">
        <w:t xml:space="preserve">, etc. </w:t>
      </w:r>
    </w:p>
    <w:p w14:paraId="489B9C7A" w14:textId="77777777" w:rsidR="00D24FAC" w:rsidRDefault="00D24FAC" w:rsidP="00145C96"/>
    <w:p w14:paraId="5B3B1E69" w14:textId="07EC9EE6" w:rsidR="00D24FAC" w:rsidRDefault="00D24FAC" w:rsidP="00020366">
      <w:pPr>
        <w:pStyle w:val="Heading1"/>
      </w:pPr>
      <w:r>
        <w:t>Jaktrapportering</w:t>
      </w:r>
    </w:p>
    <w:p w14:paraId="346E1EA2" w14:textId="77777777" w:rsidR="000F61DA" w:rsidRDefault="00E84BB6" w:rsidP="00145C96">
      <w:r>
        <w:t>Det skal lages en rapport for gåsej</w:t>
      </w:r>
      <w:r w:rsidR="000F61DA">
        <w:t>akt som inkluderer:</w:t>
      </w:r>
    </w:p>
    <w:p w14:paraId="476B0CCB" w14:textId="52ECA93C" w:rsidR="00D24FAC" w:rsidRDefault="000F61DA" w:rsidP="000F61DA">
      <w:pPr>
        <w:pStyle w:val="ListParagraph"/>
        <w:numPr>
          <w:ilvl w:val="0"/>
          <w:numId w:val="1"/>
        </w:numPr>
      </w:pPr>
      <w:r>
        <w:t xml:space="preserve">Hvor man har jaktet, </w:t>
      </w:r>
      <w:r w:rsidR="009E43CD">
        <w:t>dvs. hvem grunneier som råder grunn</w:t>
      </w:r>
    </w:p>
    <w:p w14:paraId="1BD3480B" w14:textId="6522829F" w:rsidR="009E43CD" w:rsidRDefault="009E43CD" w:rsidP="000F61DA">
      <w:pPr>
        <w:pStyle w:val="ListParagraph"/>
        <w:numPr>
          <w:ilvl w:val="0"/>
          <w:numId w:val="1"/>
        </w:numPr>
      </w:pPr>
      <w:r>
        <w:t>Hvor mange jegere som har deltatt</w:t>
      </w:r>
    </w:p>
    <w:p w14:paraId="4AD79DDD" w14:textId="7C80AFC2" w:rsidR="009E43CD" w:rsidRDefault="009E43CD" w:rsidP="000F61DA">
      <w:pPr>
        <w:pStyle w:val="ListParagraph"/>
        <w:numPr>
          <w:ilvl w:val="0"/>
          <w:numId w:val="1"/>
        </w:numPr>
      </w:pPr>
      <w:r>
        <w:t>Hvor mye vilt som er felt</w:t>
      </w:r>
    </w:p>
    <w:p w14:paraId="0C438B5B" w14:textId="6B7A162F" w:rsidR="009E43CD" w:rsidRDefault="00BE4B43" w:rsidP="000F61DA">
      <w:pPr>
        <w:pStyle w:val="ListParagraph"/>
        <w:numPr>
          <w:ilvl w:val="0"/>
          <w:numId w:val="1"/>
        </w:numPr>
      </w:pPr>
      <w:r>
        <w:t>Andre hendelser og observasjoner som kan være relevant. Eksempel</w:t>
      </w:r>
      <w:r w:rsidR="00847302">
        <w:t>:</w:t>
      </w:r>
      <w:r>
        <w:t xml:space="preserve"> kontakt med naboer, grunneier</w:t>
      </w:r>
      <w:r w:rsidR="00847302">
        <w:t xml:space="preserve"> eller turgåere. </w:t>
      </w:r>
    </w:p>
    <w:p w14:paraId="7515E841" w14:textId="586AF7AC" w:rsidR="00D24FAC" w:rsidRDefault="00847302" w:rsidP="00145C96">
      <w:r>
        <w:t xml:space="preserve">Jaktrapport skal sendes til leder i gåsejaktgruppen. </w:t>
      </w:r>
    </w:p>
    <w:p w14:paraId="7F02D57B" w14:textId="77777777" w:rsidR="00175E2C" w:rsidRDefault="00175E2C" w:rsidP="00145C96"/>
    <w:p w14:paraId="0656A4E6" w14:textId="110C16D0" w:rsidR="00D24FAC" w:rsidRDefault="00D24FAC" w:rsidP="00020366">
      <w:pPr>
        <w:pStyle w:val="Heading1"/>
      </w:pPr>
      <w:r>
        <w:t xml:space="preserve">Utestengelse fra deltagelse </w:t>
      </w:r>
      <w:r w:rsidR="00ED74D5">
        <w:t>på</w:t>
      </w:r>
      <w:r>
        <w:t xml:space="preserve"> organisert jakt. </w:t>
      </w:r>
    </w:p>
    <w:p w14:paraId="0D0507FD" w14:textId="5E9DE2B7" w:rsidR="004962DC" w:rsidRPr="004962DC" w:rsidRDefault="00981AD1" w:rsidP="004962DC">
      <w:r>
        <w:t xml:space="preserve">Ved </w:t>
      </w:r>
      <w:r w:rsidR="00E2518A">
        <w:t xml:space="preserve">brudd på regler for gåsejakt kan styret i TJFF bestemme at </w:t>
      </w:r>
      <w:r w:rsidR="004946EE">
        <w:t xml:space="preserve">en jeger blir utestengt fra deltagelse på gåsejakt </w:t>
      </w:r>
      <w:r w:rsidR="000A6AD7">
        <w:t xml:space="preserve">for en tidsperiode. </w:t>
      </w:r>
    </w:p>
    <w:sectPr w:rsidR="004962DC" w:rsidRPr="00496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650A"/>
    <w:multiLevelType w:val="hybridMultilevel"/>
    <w:tmpl w:val="EA0C9600"/>
    <w:lvl w:ilvl="0" w:tplc="04140001">
      <w:start w:val="1"/>
      <w:numFmt w:val="bullet"/>
      <w:lvlText w:val=""/>
      <w:lvlJc w:val="left"/>
      <w:pPr>
        <w:ind w:left="771" w:hanging="360"/>
      </w:pPr>
      <w:rPr>
        <w:rFonts w:ascii="Symbol" w:hAnsi="Symbol" w:hint="default"/>
      </w:rPr>
    </w:lvl>
    <w:lvl w:ilvl="1" w:tplc="04140003" w:tentative="1">
      <w:start w:val="1"/>
      <w:numFmt w:val="bullet"/>
      <w:lvlText w:val="o"/>
      <w:lvlJc w:val="left"/>
      <w:pPr>
        <w:ind w:left="1491" w:hanging="360"/>
      </w:pPr>
      <w:rPr>
        <w:rFonts w:ascii="Courier New" w:hAnsi="Courier New" w:cs="Courier New" w:hint="default"/>
      </w:rPr>
    </w:lvl>
    <w:lvl w:ilvl="2" w:tplc="04140005" w:tentative="1">
      <w:start w:val="1"/>
      <w:numFmt w:val="bullet"/>
      <w:lvlText w:val=""/>
      <w:lvlJc w:val="left"/>
      <w:pPr>
        <w:ind w:left="2211" w:hanging="360"/>
      </w:pPr>
      <w:rPr>
        <w:rFonts w:ascii="Wingdings" w:hAnsi="Wingdings" w:hint="default"/>
      </w:rPr>
    </w:lvl>
    <w:lvl w:ilvl="3" w:tplc="04140001" w:tentative="1">
      <w:start w:val="1"/>
      <w:numFmt w:val="bullet"/>
      <w:lvlText w:val=""/>
      <w:lvlJc w:val="left"/>
      <w:pPr>
        <w:ind w:left="2931" w:hanging="360"/>
      </w:pPr>
      <w:rPr>
        <w:rFonts w:ascii="Symbol" w:hAnsi="Symbol" w:hint="default"/>
      </w:rPr>
    </w:lvl>
    <w:lvl w:ilvl="4" w:tplc="04140003" w:tentative="1">
      <w:start w:val="1"/>
      <w:numFmt w:val="bullet"/>
      <w:lvlText w:val="o"/>
      <w:lvlJc w:val="left"/>
      <w:pPr>
        <w:ind w:left="3651" w:hanging="360"/>
      </w:pPr>
      <w:rPr>
        <w:rFonts w:ascii="Courier New" w:hAnsi="Courier New" w:cs="Courier New" w:hint="default"/>
      </w:rPr>
    </w:lvl>
    <w:lvl w:ilvl="5" w:tplc="04140005" w:tentative="1">
      <w:start w:val="1"/>
      <w:numFmt w:val="bullet"/>
      <w:lvlText w:val=""/>
      <w:lvlJc w:val="left"/>
      <w:pPr>
        <w:ind w:left="4371" w:hanging="360"/>
      </w:pPr>
      <w:rPr>
        <w:rFonts w:ascii="Wingdings" w:hAnsi="Wingdings" w:hint="default"/>
      </w:rPr>
    </w:lvl>
    <w:lvl w:ilvl="6" w:tplc="04140001" w:tentative="1">
      <w:start w:val="1"/>
      <w:numFmt w:val="bullet"/>
      <w:lvlText w:val=""/>
      <w:lvlJc w:val="left"/>
      <w:pPr>
        <w:ind w:left="5091" w:hanging="360"/>
      </w:pPr>
      <w:rPr>
        <w:rFonts w:ascii="Symbol" w:hAnsi="Symbol" w:hint="default"/>
      </w:rPr>
    </w:lvl>
    <w:lvl w:ilvl="7" w:tplc="04140003" w:tentative="1">
      <w:start w:val="1"/>
      <w:numFmt w:val="bullet"/>
      <w:lvlText w:val="o"/>
      <w:lvlJc w:val="left"/>
      <w:pPr>
        <w:ind w:left="5811" w:hanging="360"/>
      </w:pPr>
      <w:rPr>
        <w:rFonts w:ascii="Courier New" w:hAnsi="Courier New" w:cs="Courier New" w:hint="default"/>
      </w:rPr>
    </w:lvl>
    <w:lvl w:ilvl="8" w:tplc="04140005" w:tentative="1">
      <w:start w:val="1"/>
      <w:numFmt w:val="bullet"/>
      <w:lvlText w:val=""/>
      <w:lvlJc w:val="left"/>
      <w:pPr>
        <w:ind w:left="6531" w:hanging="360"/>
      </w:pPr>
      <w:rPr>
        <w:rFonts w:ascii="Wingdings" w:hAnsi="Wingdings" w:hint="default"/>
      </w:rPr>
    </w:lvl>
  </w:abstractNum>
  <w:num w:numId="1" w16cid:durableId="117469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96"/>
    <w:rsid w:val="00020366"/>
    <w:rsid w:val="00031FB8"/>
    <w:rsid w:val="0004750D"/>
    <w:rsid w:val="00055C3E"/>
    <w:rsid w:val="00067DED"/>
    <w:rsid w:val="000A6AD7"/>
    <w:rsid w:val="000C6F4C"/>
    <w:rsid w:val="000F61DA"/>
    <w:rsid w:val="00136922"/>
    <w:rsid w:val="00145C96"/>
    <w:rsid w:val="0015434B"/>
    <w:rsid w:val="00164996"/>
    <w:rsid w:val="00175E2C"/>
    <w:rsid w:val="00187978"/>
    <w:rsid w:val="001A26DE"/>
    <w:rsid w:val="001A6CDF"/>
    <w:rsid w:val="001C442D"/>
    <w:rsid w:val="001C7E39"/>
    <w:rsid w:val="001D6685"/>
    <w:rsid w:val="001F2ED6"/>
    <w:rsid w:val="00220254"/>
    <w:rsid w:val="00284814"/>
    <w:rsid w:val="002D25DA"/>
    <w:rsid w:val="002E05F3"/>
    <w:rsid w:val="002F21CF"/>
    <w:rsid w:val="002F63D7"/>
    <w:rsid w:val="003035FD"/>
    <w:rsid w:val="00332D1B"/>
    <w:rsid w:val="00334EC8"/>
    <w:rsid w:val="003912E8"/>
    <w:rsid w:val="00392FA1"/>
    <w:rsid w:val="003970C0"/>
    <w:rsid w:val="003A01C5"/>
    <w:rsid w:val="003C1373"/>
    <w:rsid w:val="003D2D9C"/>
    <w:rsid w:val="003E02ED"/>
    <w:rsid w:val="0045057D"/>
    <w:rsid w:val="00470C47"/>
    <w:rsid w:val="0049032B"/>
    <w:rsid w:val="004946EE"/>
    <w:rsid w:val="004962DC"/>
    <w:rsid w:val="004B50D4"/>
    <w:rsid w:val="004D2FBD"/>
    <w:rsid w:val="004D7D9F"/>
    <w:rsid w:val="004E56C6"/>
    <w:rsid w:val="0054726D"/>
    <w:rsid w:val="00570971"/>
    <w:rsid w:val="0059622C"/>
    <w:rsid w:val="005C469B"/>
    <w:rsid w:val="005F74CE"/>
    <w:rsid w:val="00641F65"/>
    <w:rsid w:val="0064684F"/>
    <w:rsid w:val="00691228"/>
    <w:rsid w:val="00692479"/>
    <w:rsid w:val="006D6402"/>
    <w:rsid w:val="006E1043"/>
    <w:rsid w:val="0070427B"/>
    <w:rsid w:val="00713C07"/>
    <w:rsid w:val="00724FA2"/>
    <w:rsid w:val="00752AC5"/>
    <w:rsid w:val="00774D48"/>
    <w:rsid w:val="00776D15"/>
    <w:rsid w:val="00786675"/>
    <w:rsid w:val="00791EA3"/>
    <w:rsid w:val="007B3966"/>
    <w:rsid w:val="007B41CB"/>
    <w:rsid w:val="00820AC3"/>
    <w:rsid w:val="00847302"/>
    <w:rsid w:val="00887FF5"/>
    <w:rsid w:val="008A0CB1"/>
    <w:rsid w:val="008C76E8"/>
    <w:rsid w:val="008D0438"/>
    <w:rsid w:val="008F4933"/>
    <w:rsid w:val="008F5953"/>
    <w:rsid w:val="009025C0"/>
    <w:rsid w:val="00981AD1"/>
    <w:rsid w:val="009932CB"/>
    <w:rsid w:val="009A1DEE"/>
    <w:rsid w:val="009C0F82"/>
    <w:rsid w:val="009E43CD"/>
    <w:rsid w:val="009E63F3"/>
    <w:rsid w:val="00A21283"/>
    <w:rsid w:val="00A931B9"/>
    <w:rsid w:val="00AA17D7"/>
    <w:rsid w:val="00AA1CE5"/>
    <w:rsid w:val="00AB03E9"/>
    <w:rsid w:val="00AD4D74"/>
    <w:rsid w:val="00B1741C"/>
    <w:rsid w:val="00B37BD4"/>
    <w:rsid w:val="00B37E41"/>
    <w:rsid w:val="00B560AA"/>
    <w:rsid w:val="00B60215"/>
    <w:rsid w:val="00B708E7"/>
    <w:rsid w:val="00B72644"/>
    <w:rsid w:val="00B805E3"/>
    <w:rsid w:val="00BB5EB3"/>
    <w:rsid w:val="00BE2599"/>
    <w:rsid w:val="00BE4B43"/>
    <w:rsid w:val="00C20E46"/>
    <w:rsid w:val="00C26867"/>
    <w:rsid w:val="00C3111B"/>
    <w:rsid w:val="00C50D4C"/>
    <w:rsid w:val="00C5316C"/>
    <w:rsid w:val="00CD3D07"/>
    <w:rsid w:val="00D14998"/>
    <w:rsid w:val="00D24FAC"/>
    <w:rsid w:val="00D32E8E"/>
    <w:rsid w:val="00D3328C"/>
    <w:rsid w:val="00D56A2C"/>
    <w:rsid w:val="00DB36E6"/>
    <w:rsid w:val="00DD024A"/>
    <w:rsid w:val="00E17687"/>
    <w:rsid w:val="00E2518A"/>
    <w:rsid w:val="00E60936"/>
    <w:rsid w:val="00E84BB6"/>
    <w:rsid w:val="00ED74D5"/>
    <w:rsid w:val="00EE02C5"/>
    <w:rsid w:val="00EF1F7A"/>
    <w:rsid w:val="00EF3A5F"/>
    <w:rsid w:val="00EF6268"/>
    <w:rsid w:val="00F16645"/>
    <w:rsid w:val="00F315C1"/>
    <w:rsid w:val="00F32150"/>
    <w:rsid w:val="00F94CFC"/>
    <w:rsid w:val="00FB0B0C"/>
    <w:rsid w:val="00FC1967"/>
    <w:rsid w:val="00FE6C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B728"/>
  <w15:chartTrackingRefBased/>
  <w15:docId w15:val="{D59335AB-880B-4730-AFB5-DF30308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DEE"/>
    <w:pPr>
      <w:keepNext/>
      <w:keepLines/>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EE"/>
    <w:rPr>
      <w:rFonts w:asciiTheme="majorHAnsi" w:eastAsiaTheme="majorEastAsia" w:hAnsiTheme="majorHAnsi" w:cstheme="majorBidi"/>
      <w:b/>
      <w:sz w:val="28"/>
      <w:szCs w:val="32"/>
    </w:rPr>
  </w:style>
  <w:style w:type="paragraph" w:styleId="NoSpacing">
    <w:name w:val="No Spacing"/>
    <w:uiPriority w:val="1"/>
    <w:qFormat/>
    <w:rsid w:val="00724FA2"/>
    <w:pPr>
      <w:spacing w:after="0" w:line="240" w:lineRule="auto"/>
    </w:pPr>
  </w:style>
  <w:style w:type="paragraph" w:styleId="ListParagraph">
    <w:name w:val="List Paragraph"/>
    <w:basedOn w:val="Normal"/>
    <w:uiPriority w:val="34"/>
    <w:qFormat/>
    <w:rsid w:val="000F61DA"/>
    <w:pPr>
      <w:ind w:left="720"/>
      <w:contextualSpacing/>
    </w:pPr>
  </w:style>
  <w:style w:type="table" w:styleId="TableGrid">
    <w:name w:val="Table Grid"/>
    <w:basedOn w:val="TableNormal"/>
    <w:uiPriority w:val="39"/>
    <w:rsid w:val="006D6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692</Words>
  <Characters>3671</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Erling Skalleberg</dc:creator>
  <cp:keywords>Gåsejakt;TJFF;Jeger;FIsk;Tjølling;retningslinjer</cp:keywords>
  <dc:description/>
  <cp:lastModifiedBy>Rolf Erling Skalleberg</cp:lastModifiedBy>
  <cp:revision>130</cp:revision>
  <dcterms:created xsi:type="dcterms:W3CDTF">2023-05-30T11:17:00Z</dcterms:created>
  <dcterms:modified xsi:type="dcterms:W3CDTF">2023-06-08T07:49:00Z</dcterms:modified>
</cp:coreProperties>
</file>